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0D" w:rsidRPr="002F100D" w:rsidRDefault="002F100D" w:rsidP="00780E51">
      <w:pPr>
        <w:rPr>
          <w:rFonts w:ascii="Times New Roman" w:hAnsi="Times New Roman" w:cs="Times New Roman"/>
          <w:sz w:val="24"/>
          <w:szCs w:val="24"/>
        </w:rPr>
      </w:pPr>
      <w:r w:rsidRPr="002F100D">
        <w:rPr>
          <w:rFonts w:ascii="Times New Roman" w:hAnsi="Times New Roman" w:cs="Times New Roman"/>
          <w:sz w:val="24"/>
          <w:szCs w:val="24"/>
        </w:rPr>
        <w:t>Preparing Students for 21</w:t>
      </w:r>
      <w:r w:rsidRPr="002F100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2F100D">
        <w:rPr>
          <w:rFonts w:ascii="Times New Roman" w:hAnsi="Times New Roman" w:cs="Times New Roman"/>
          <w:sz w:val="24"/>
          <w:szCs w:val="24"/>
        </w:rPr>
        <w:t xml:space="preserve"> Century Literacy Now</w:t>
      </w:r>
    </w:p>
    <w:p w:rsidR="002F100D" w:rsidRPr="002F100D" w:rsidRDefault="002F100D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b/>
          <w:sz w:val="24"/>
          <w:szCs w:val="24"/>
        </w:rPr>
      </w:pPr>
      <w:r w:rsidRPr="002F100D">
        <w:rPr>
          <w:rFonts w:ascii="ElectraLH-Regular" w:hAnsi="ElectraLH-Regular" w:cs="ElectraLH-Regular"/>
          <w:b/>
          <w:sz w:val="24"/>
          <w:szCs w:val="24"/>
        </w:rPr>
        <w:t xml:space="preserve">What is literacy? What does it mean to be literate? </w:t>
      </w:r>
      <w:r>
        <w:rPr>
          <w:rFonts w:ascii="ElectraLH-Regular" w:hAnsi="ElectraLH-Regular" w:cs="ElectraLH-Regular"/>
          <w:b/>
          <w:sz w:val="24"/>
          <w:szCs w:val="24"/>
        </w:rPr>
        <w:t>Why is it important to be literate?</w:t>
      </w:r>
    </w:p>
    <w:p w:rsidR="002F100D" w:rsidRDefault="002F100D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The majority of reading in which students engage takes place online (Kaiser Family Foundation</w:t>
      </w: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,20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10); therefore, students</w:t>
      </w:r>
      <w:r w:rsidR="002F100D" w:rsidRP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must be prepared with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skills, strategies, and</w:t>
      </w: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dispositions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to succeed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in a globally networked,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multimodal, digital age of information and communication (OECD, 1996). As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they stand now, the CCSS put a ceiling on the types</w:t>
      </w: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of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literacy experiences students will have in K–12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classroom settings. Knowing where the standards fall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short, as well as how to remedy the situation, will help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teachers prepare students for 21st-century literacy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demands—</w:t>
      </w:r>
      <w:r w:rsidRPr="002F100D">
        <w:rPr>
          <w:rFonts w:ascii="ElectraLH-Cursive" w:hAnsi="ElectraLH-Cursive" w:cs="ElectraLH-Cursive"/>
          <w:i/>
          <w:iCs/>
          <w:sz w:val="24"/>
          <w:szCs w:val="24"/>
        </w:rPr>
        <w:t>now</w:t>
      </w:r>
      <w:r w:rsidRPr="002F100D">
        <w:rPr>
          <w:rFonts w:ascii="ElectraLH-Regular" w:hAnsi="ElectraLH-Regular" w:cs="ElectraLH-Regular"/>
          <w:sz w:val="24"/>
          <w:szCs w:val="24"/>
        </w:rPr>
        <w:t>. Educators can open up the ceiling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by expanding literacy experiences to include online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literacy and its distinct purposes, processes, and forms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of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text to better match the type of reading in which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students engage outside school and to fulfill the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expectations of being literate in today’s world.</w:t>
      </w:r>
    </w:p>
    <w:p w:rsidR="00780E51" w:rsidRPr="002F100D" w:rsidRDefault="00780E51" w:rsidP="00780E51">
      <w:pPr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b/>
          <w:sz w:val="24"/>
          <w:szCs w:val="24"/>
        </w:rPr>
      </w:pPr>
      <w:r w:rsidRPr="002F100D">
        <w:rPr>
          <w:rFonts w:ascii="ElectraLH-Regular" w:hAnsi="ElectraLH-Regular" w:cs="ElectraLH-Regular"/>
          <w:b/>
          <w:sz w:val="24"/>
          <w:szCs w:val="24"/>
        </w:rPr>
        <w:t xml:space="preserve">Literacy is </w:t>
      </w:r>
      <w:proofErr w:type="gramStart"/>
      <w:r w:rsidRPr="002F100D">
        <w:rPr>
          <w:rFonts w:ascii="ElectraLH-Regular" w:hAnsi="ElectraLH-Regular" w:cs="ElectraLH-Regular"/>
          <w:b/>
          <w:sz w:val="24"/>
          <w:szCs w:val="24"/>
        </w:rPr>
        <w:t>Changing</w:t>
      </w:r>
      <w:proofErr w:type="gramEnd"/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With the Internet as the defining technology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for literacy and learning in the 21st century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Leu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 et al.,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2011), students need to be prepared as skilled and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strategic readers, writers, and </w:t>
      </w:r>
      <w:r w:rsidR="002F100D">
        <w:rPr>
          <w:rFonts w:ascii="ElectraLH-Regular" w:hAnsi="ElectraLH-Regular" w:cs="ElectraLH-Regular"/>
          <w:sz w:val="24"/>
          <w:szCs w:val="24"/>
        </w:rPr>
        <w:t>c</w:t>
      </w:r>
      <w:r w:rsidRPr="002F100D">
        <w:rPr>
          <w:rFonts w:ascii="ElectraLH-Regular" w:hAnsi="ElectraLH-Regular" w:cs="ElectraLH-Regular"/>
          <w:sz w:val="24"/>
          <w:szCs w:val="24"/>
        </w:rPr>
        <w:t>ommunicators in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online environments.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The umbrella of online literacy is multifaceted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and constantly changing and covers a variety of “new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literacies” (Bilal, 2002;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Lankshear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 &amp;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Knobel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2007;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Leu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O’Byrne,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Zawilinski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McVerry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&amp; Everett-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Cacopardo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2009;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Warschauer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2011) that students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need in order to be literate—</w:t>
      </w:r>
      <w:r w:rsidRPr="002F100D">
        <w:rPr>
          <w:rFonts w:ascii="ElectraLH-Cursive" w:hAnsi="ElectraLH-Cursive" w:cs="ElectraLH-Cursive"/>
          <w:i/>
          <w:iCs/>
          <w:sz w:val="24"/>
          <w:szCs w:val="24"/>
        </w:rPr>
        <w:t>now—</w:t>
      </w:r>
      <w:r w:rsidRPr="002F100D">
        <w:rPr>
          <w:rFonts w:ascii="ElectraLH-Regular" w:hAnsi="ElectraLH-Regular" w:cs="ElectraLH-Regular"/>
          <w:sz w:val="24"/>
          <w:szCs w:val="24"/>
        </w:rPr>
        <w:t>such as using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search engines, blogs, wikis, Facebook, Google Docs,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and other emerging technologies. Future literacy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demands will encompass technologies that have yet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to be invented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Leu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 et al., 2011).</w:t>
      </w:r>
    </w:p>
    <w:p w:rsidR="00780E51" w:rsidRPr="002F100D" w:rsidRDefault="00780E51" w:rsidP="00780E51">
      <w:pPr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F100D">
        <w:rPr>
          <w:rFonts w:ascii="Times New Roman" w:hAnsi="Times New Roman" w:cs="Times New Roman"/>
          <w:b/>
          <w:sz w:val="24"/>
          <w:szCs w:val="24"/>
        </w:rPr>
        <w:t>Online Reading Defined</w:t>
      </w:r>
    </w:p>
    <w:bookmarkEnd w:id="0"/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Broadly defined, online reading is a problem-based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learning process, with the Internet as the primary text.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Online readers access the Internet to provide answers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to a variety of questions. Good online readers use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effective strategies to (a) </w:t>
      </w:r>
      <w:r w:rsidRPr="002F100D">
        <w:rPr>
          <w:rFonts w:ascii="ElectraLH-Cursive" w:hAnsi="ElectraLH-Cursive" w:cs="ElectraLH-Cursive"/>
          <w:i/>
          <w:iCs/>
          <w:sz w:val="24"/>
          <w:szCs w:val="24"/>
        </w:rPr>
        <w:t xml:space="preserve">locate </w:t>
      </w:r>
      <w:r w:rsidRPr="002F100D">
        <w:rPr>
          <w:rFonts w:ascii="ElectraLH-Regular" w:hAnsi="ElectraLH-Regular" w:cs="ElectraLH-Regular"/>
          <w:sz w:val="24"/>
          <w:szCs w:val="24"/>
        </w:rPr>
        <w:t>information to answer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their question(s), (b) critically </w:t>
      </w:r>
      <w:r w:rsidRPr="002F100D">
        <w:rPr>
          <w:rFonts w:ascii="ElectraLH-Cursive" w:hAnsi="ElectraLH-Cursive" w:cs="ElectraLH-Cursive"/>
          <w:i/>
          <w:iCs/>
          <w:sz w:val="24"/>
          <w:szCs w:val="24"/>
        </w:rPr>
        <w:t xml:space="preserve">evaluate </w:t>
      </w:r>
      <w:r w:rsidRPr="002F100D">
        <w:rPr>
          <w:rFonts w:ascii="ElectraLH-Regular" w:hAnsi="ElectraLH-Regular" w:cs="ElectraLH-Regular"/>
          <w:sz w:val="24"/>
          <w:szCs w:val="24"/>
        </w:rPr>
        <w:t>the usefulness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of the information, (c) </w:t>
      </w:r>
      <w:r w:rsidRPr="002F100D">
        <w:rPr>
          <w:rFonts w:ascii="ElectraLH-Cursive" w:hAnsi="ElectraLH-Cursive" w:cs="ElectraLH-Cursive"/>
          <w:i/>
          <w:iCs/>
          <w:sz w:val="24"/>
          <w:szCs w:val="24"/>
        </w:rPr>
        <w:t xml:space="preserve">synthesize </w:t>
      </w:r>
      <w:r w:rsidRPr="002F100D">
        <w:rPr>
          <w:rFonts w:ascii="ElectraLH-Regular" w:hAnsi="ElectraLH-Regular" w:cs="ElectraLH-Regular"/>
          <w:sz w:val="24"/>
          <w:szCs w:val="24"/>
        </w:rPr>
        <w:t>the information to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answer their question(s), and then (d) </w:t>
      </w:r>
      <w:r w:rsidRPr="002F100D">
        <w:rPr>
          <w:rFonts w:ascii="ElectraLH-Cursive" w:hAnsi="ElectraLH-Cursive" w:cs="ElectraLH-Cursive"/>
          <w:i/>
          <w:iCs/>
          <w:sz w:val="24"/>
          <w:szCs w:val="24"/>
        </w:rPr>
        <w:t>communicate</w:t>
      </w:r>
      <w:r w:rsidR="002F100D">
        <w:rPr>
          <w:rFonts w:ascii="ElectraLH-Cursive" w:hAnsi="ElectraLH-Cursive" w:cs="ElectraLH-Cursive"/>
          <w:i/>
          <w:iCs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their answer to others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Coiro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 &amp;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Dobler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2007;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Leu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 et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al., 2004).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Although both online and offline reading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build on common skill sets, online reading requires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additional skills, strategies, and dispositions (RAND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Reading Study Group, 2002).</w:t>
      </w: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Today, the majority of the reading in which students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engage takes place online (Kaiser Family Foundation,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2010) and thus requires additional comprehension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skills and strategies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Coiro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2003;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Leu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 et al., 2004).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Over two billion people, or nearly one third of the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world’s population, are reading online (Internet World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Stats, 2012). Therefore, students must be prepared to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succeed in a globally networked, multimodal, digital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age of information and communication (OECD,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1996).</w:t>
      </w:r>
    </w:p>
    <w:p w:rsidR="002F100D" w:rsidRDefault="002F100D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The International Reading Association (2009)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states the following: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ind w:firstLine="720"/>
        <w:rPr>
          <w:rFonts w:ascii="ElectraLH-Regular" w:hAnsi="ElectraLH-Regular" w:cs="ElectraLH-Regular"/>
          <w:i/>
          <w:sz w:val="24"/>
          <w:szCs w:val="24"/>
        </w:rPr>
      </w:pPr>
      <w:r w:rsidRPr="002F100D">
        <w:rPr>
          <w:rFonts w:ascii="ElectraLH-Regular" w:hAnsi="ElectraLH-Regular" w:cs="ElectraLH-Regular"/>
          <w:i/>
          <w:sz w:val="24"/>
          <w:szCs w:val="24"/>
        </w:rPr>
        <w:t>To become fully literate in today’s world,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ind w:firstLine="720"/>
        <w:rPr>
          <w:rFonts w:ascii="ElectraLH-Regular" w:hAnsi="ElectraLH-Regular" w:cs="ElectraLH-Regular"/>
          <w:i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i/>
          <w:sz w:val="24"/>
          <w:szCs w:val="24"/>
        </w:rPr>
        <w:t>students</w:t>
      </w:r>
      <w:proofErr w:type="gramEnd"/>
      <w:r w:rsidRPr="002F100D">
        <w:rPr>
          <w:rFonts w:ascii="ElectraLH-Regular" w:hAnsi="ElectraLH-Regular" w:cs="ElectraLH-Regular"/>
          <w:i/>
          <w:sz w:val="24"/>
          <w:szCs w:val="24"/>
        </w:rPr>
        <w:t xml:space="preserve"> must become proficient in the new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ind w:firstLine="720"/>
        <w:rPr>
          <w:rFonts w:ascii="ElectraLH-Regular" w:hAnsi="ElectraLH-Regular" w:cs="ElectraLH-Regular"/>
          <w:i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i/>
          <w:sz w:val="24"/>
          <w:szCs w:val="24"/>
        </w:rPr>
        <w:t>literacies</w:t>
      </w:r>
      <w:proofErr w:type="gramEnd"/>
      <w:r w:rsidRPr="002F100D">
        <w:rPr>
          <w:rFonts w:ascii="ElectraLH-Regular" w:hAnsi="ElectraLH-Regular" w:cs="ElectraLH-Regular"/>
          <w:i/>
          <w:sz w:val="24"/>
          <w:szCs w:val="24"/>
        </w:rPr>
        <w:t xml:space="preserve"> of 21st-century technologies. As a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ind w:firstLine="720"/>
        <w:rPr>
          <w:rFonts w:ascii="ElectraLH-Regular" w:hAnsi="ElectraLH-Regular" w:cs="ElectraLH-Regular"/>
          <w:i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i/>
          <w:sz w:val="24"/>
          <w:szCs w:val="24"/>
        </w:rPr>
        <w:t>result</w:t>
      </w:r>
      <w:proofErr w:type="gramEnd"/>
      <w:r w:rsidRPr="002F100D">
        <w:rPr>
          <w:rFonts w:ascii="ElectraLH-Regular" w:hAnsi="ElectraLH-Regular" w:cs="ElectraLH-Regular"/>
          <w:i/>
          <w:sz w:val="24"/>
          <w:szCs w:val="24"/>
        </w:rPr>
        <w:t>, literacy educators have a responsibility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ind w:firstLine="720"/>
        <w:rPr>
          <w:rFonts w:ascii="ElectraLH-Regular" w:hAnsi="ElectraLH-Regular" w:cs="ElectraLH-Regular"/>
          <w:i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i/>
          <w:sz w:val="24"/>
          <w:szCs w:val="24"/>
        </w:rPr>
        <w:t>to</w:t>
      </w:r>
      <w:proofErr w:type="gramEnd"/>
      <w:r w:rsidRPr="002F100D">
        <w:rPr>
          <w:rFonts w:ascii="ElectraLH-Regular" w:hAnsi="ElectraLH-Regular" w:cs="ElectraLH-Regular"/>
          <w:i/>
          <w:sz w:val="24"/>
          <w:szCs w:val="24"/>
        </w:rPr>
        <w:t xml:space="preserve"> effectively integrate these new technologies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ind w:firstLine="720"/>
        <w:rPr>
          <w:rFonts w:ascii="ElectraLH-Regular" w:hAnsi="ElectraLH-Regular" w:cs="ElectraLH-Regular"/>
          <w:i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i/>
          <w:sz w:val="24"/>
          <w:szCs w:val="24"/>
        </w:rPr>
        <w:lastRenderedPageBreak/>
        <w:t>into</w:t>
      </w:r>
      <w:proofErr w:type="gramEnd"/>
      <w:r w:rsidRPr="002F100D">
        <w:rPr>
          <w:rFonts w:ascii="ElectraLH-Regular" w:hAnsi="ElectraLH-Regular" w:cs="ElectraLH-Regular"/>
          <w:i/>
          <w:sz w:val="24"/>
          <w:szCs w:val="24"/>
        </w:rPr>
        <w:t xml:space="preserve"> the curriculum, preparing students for the</w:t>
      </w:r>
    </w:p>
    <w:p w:rsidR="00780E51" w:rsidRPr="002F100D" w:rsidRDefault="00780E51" w:rsidP="002F100D">
      <w:pPr>
        <w:ind w:firstLine="720"/>
        <w:rPr>
          <w:rFonts w:ascii="ElectraLH-Regular" w:hAnsi="ElectraLH-Regular" w:cs="ElectraLH-Regular"/>
          <w:i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i/>
          <w:sz w:val="24"/>
          <w:szCs w:val="24"/>
        </w:rPr>
        <w:t>literacy</w:t>
      </w:r>
      <w:proofErr w:type="gramEnd"/>
      <w:r w:rsidRPr="002F100D">
        <w:rPr>
          <w:rFonts w:ascii="ElectraLH-Regular" w:hAnsi="ElectraLH-Regular" w:cs="ElectraLH-Regular"/>
          <w:i/>
          <w:sz w:val="24"/>
          <w:szCs w:val="24"/>
        </w:rPr>
        <w:t xml:space="preserve"> future they deserve. (p. 1)</w:t>
      </w:r>
    </w:p>
    <w:p w:rsidR="00780E51" w:rsidRPr="002F100D" w:rsidRDefault="00780E51" w:rsidP="00780E51">
      <w:pPr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Research demonstrates that struggling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adolescent readers are motivated by digital reading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environments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>, as opposed to the print-centric reading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environments in which they have been defined as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incompetent (O’Brien, Beach, &amp;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Scharber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2007).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Online and other digital environments may allow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struggling readers to break free from the Matthew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effect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Stanovich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1986) and begin to close the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achievement gap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Edyburn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2007).</w:t>
      </w:r>
    </w:p>
    <w:p w:rsidR="00780E51" w:rsidRPr="002F100D" w:rsidRDefault="00780E51" w:rsidP="00780E51">
      <w:pPr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Furthermore, current discourse indicates a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resistance on the part of an older, more traditional</w:t>
      </w: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generation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to include the new digital genres among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academic genres, because they see the use of</w:t>
      </w:r>
    </w:p>
    <w:p w:rsidR="00780E51" w:rsidRPr="002F100D" w:rsidRDefault="00780E51" w:rsidP="002F100D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new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 xml:space="preserve"> media outlets as inferior, deficient, and even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detracting from students’ ability to use academic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language (Greenhow &amp;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Robelia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2009;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Lankshear</w:t>
      </w:r>
      <w:proofErr w:type="spellEnd"/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 xml:space="preserve">&amp;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Knobel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 xml:space="preserve">, 2006; 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Warschauer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 2011).</w:t>
      </w:r>
    </w:p>
    <w:p w:rsidR="00780E51" w:rsidRPr="002F100D" w:rsidRDefault="00780E51" w:rsidP="00780E51">
      <w:pPr>
        <w:rPr>
          <w:rFonts w:ascii="ElectraLH-Regular" w:hAnsi="ElectraLH-Regular" w:cs="ElectraLH-Regular"/>
          <w:sz w:val="24"/>
          <w:szCs w:val="24"/>
        </w:rPr>
      </w:pPr>
    </w:p>
    <w:p w:rsidR="00780E51" w:rsidRPr="002F100D" w:rsidRDefault="00780E51" w:rsidP="00780E51">
      <w:pPr>
        <w:autoSpaceDE w:val="0"/>
        <w:autoSpaceDN w:val="0"/>
        <w:adjustRightInd w:val="0"/>
        <w:spacing w:after="0" w:line="240" w:lineRule="auto"/>
        <w:rPr>
          <w:rFonts w:ascii="ElectraLH-Regular" w:hAnsi="ElectraLH-Regular" w:cs="ElectraLH-Regular"/>
          <w:sz w:val="24"/>
          <w:szCs w:val="24"/>
        </w:rPr>
      </w:pPr>
      <w:r w:rsidRPr="002F100D">
        <w:rPr>
          <w:rFonts w:ascii="ElectraLH-Regular" w:hAnsi="ElectraLH-Regular" w:cs="ElectraLH-Regular"/>
          <w:sz w:val="24"/>
          <w:szCs w:val="24"/>
        </w:rPr>
        <w:t>Furthermore, the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new literacies of online reading and communicating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offer innovative ways to engage reluctant readers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(O’Brien et al., 2007), which could perhaps be the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first step in narrowing the achievement gap (</w:t>
      </w:r>
      <w:proofErr w:type="spellStart"/>
      <w:r w:rsidRPr="002F100D">
        <w:rPr>
          <w:rFonts w:ascii="ElectraLH-Regular" w:hAnsi="ElectraLH-Regular" w:cs="ElectraLH-Regular"/>
          <w:sz w:val="24"/>
          <w:szCs w:val="24"/>
        </w:rPr>
        <w:t>Edyburn</w:t>
      </w:r>
      <w:proofErr w:type="spellEnd"/>
      <w:r w:rsidRPr="002F100D">
        <w:rPr>
          <w:rFonts w:ascii="ElectraLH-Regular" w:hAnsi="ElectraLH-Regular" w:cs="ElectraLH-Regular"/>
          <w:sz w:val="24"/>
          <w:szCs w:val="24"/>
        </w:rPr>
        <w:t>,</w:t>
      </w:r>
      <w:r w:rsidR="002F100D">
        <w:rPr>
          <w:rFonts w:ascii="ElectraLH-Regular" w:hAnsi="ElectraLH-Regular" w:cs="ElectraLH-Regular"/>
          <w:sz w:val="24"/>
          <w:szCs w:val="24"/>
        </w:rPr>
        <w:t xml:space="preserve"> </w:t>
      </w:r>
      <w:r w:rsidRPr="002F100D">
        <w:rPr>
          <w:rFonts w:ascii="ElectraLH-Regular" w:hAnsi="ElectraLH-Regular" w:cs="ElectraLH-Regular"/>
          <w:sz w:val="24"/>
          <w:szCs w:val="24"/>
        </w:rPr>
        <w:t>2007) between proficient readers and their struggling</w:t>
      </w:r>
    </w:p>
    <w:p w:rsidR="00780E51" w:rsidRPr="002F100D" w:rsidRDefault="00780E51" w:rsidP="00780E51">
      <w:pPr>
        <w:rPr>
          <w:sz w:val="24"/>
          <w:szCs w:val="24"/>
        </w:rPr>
      </w:pPr>
      <w:proofErr w:type="gramStart"/>
      <w:r w:rsidRPr="002F100D">
        <w:rPr>
          <w:rFonts w:ascii="ElectraLH-Regular" w:hAnsi="ElectraLH-Regular" w:cs="ElectraLH-Regular"/>
          <w:sz w:val="24"/>
          <w:szCs w:val="24"/>
        </w:rPr>
        <w:t>counterparts</w:t>
      </w:r>
      <w:proofErr w:type="gramEnd"/>
      <w:r w:rsidRPr="002F100D">
        <w:rPr>
          <w:rFonts w:ascii="ElectraLH-Regular" w:hAnsi="ElectraLH-Regular" w:cs="ElectraLH-Regular"/>
          <w:sz w:val="24"/>
          <w:szCs w:val="24"/>
        </w:rPr>
        <w:t>.</w:t>
      </w:r>
    </w:p>
    <w:sectPr w:rsidR="00780E51" w:rsidRPr="002F1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ctraLH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lectraLH-Cursiv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E51"/>
    <w:rsid w:val="002F100D"/>
    <w:rsid w:val="00780E51"/>
    <w:rsid w:val="00CC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3720</Characters>
  <Application>Microsoft Office Word</Application>
  <DocSecurity>0</DocSecurity>
  <Lines>31</Lines>
  <Paragraphs>8</Paragraphs>
  <ScaleCrop>false</ScaleCrop>
  <Company>Bellarmine University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2013-04-24T14:56:00Z</cp:lastPrinted>
  <dcterms:created xsi:type="dcterms:W3CDTF">2013-04-24T14:56:00Z</dcterms:created>
  <dcterms:modified xsi:type="dcterms:W3CDTF">2013-04-24T14:56:00Z</dcterms:modified>
</cp:coreProperties>
</file>